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767A6">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9767A6" w:rsidP="009767A6">
      <w:pPr>
        <w:divId w:val="52847908"/>
        <w:rPr>
          <w:rFonts w:ascii="Verdana" w:hAnsi="Verdana"/>
          <w:sz w:val="18"/>
          <w:szCs w:val="18"/>
        </w:rPr>
      </w:pPr>
      <w:r>
        <w:rPr>
          <w:rFonts w:ascii="Verdana" w:eastAsia="Times New Roman" w:hAnsi="Verdana"/>
          <w:b/>
          <w:bCs/>
          <w:sz w:val="18"/>
          <w:szCs w:val="18"/>
        </w:rPr>
        <w:t>Diagnostiek in de generalistische basis-ggz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Kinderen, jeugd en volwassenen, volgens DSM-5</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De eerstelijnszorg en een de</w:t>
      </w:r>
      <w:r>
        <w:rPr>
          <w:rFonts w:ascii="Verdana" w:hAnsi="Verdana"/>
          <w:sz w:val="18"/>
          <w:szCs w:val="18"/>
        </w:rPr>
        <w:t>el van de tweedelijnszorg vormen vanaf 2014 samen de generalistische basis ggz. Deze kent vier zorgproducten:</w:t>
      </w:r>
    </w:p>
    <w:p w:rsidR="00000000" w:rsidRDefault="009767A6">
      <w:pPr>
        <w:numPr>
          <w:ilvl w:val="0"/>
          <w:numId w:val="1"/>
        </w:numPr>
        <w:spacing w:before="100" w:beforeAutospacing="1" w:after="100" w:afterAutospacing="1"/>
        <w:divId w:val="52847908"/>
        <w:rPr>
          <w:rFonts w:ascii="Verdana" w:eastAsia="Times New Roman" w:hAnsi="Verdana"/>
          <w:sz w:val="18"/>
          <w:szCs w:val="18"/>
        </w:rPr>
      </w:pPr>
      <w:r>
        <w:rPr>
          <w:rFonts w:ascii="Verdana" w:eastAsia="Times New Roman" w:hAnsi="Verdana"/>
          <w:sz w:val="18"/>
          <w:szCs w:val="18"/>
        </w:rPr>
        <w:t>k</w:t>
      </w:r>
      <w:r>
        <w:rPr>
          <w:rFonts w:ascii="Verdana" w:eastAsia="Times New Roman" w:hAnsi="Verdana"/>
          <w:sz w:val="18"/>
          <w:szCs w:val="18"/>
        </w:rPr>
        <w:t>ort voor lichte, enkelvoudige maar persisterende stoornissen met een laag risico</w:t>
      </w:r>
    </w:p>
    <w:p w:rsidR="00000000" w:rsidRDefault="009767A6">
      <w:pPr>
        <w:numPr>
          <w:ilvl w:val="0"/>
          <w:numId w:val="1"/>
        </w:numPr>
        <w:spacing w:before="100" w:beforeAutospacing="1" w:after="100" w:afterAutospacing="1"/>
        <w:divId w:val="52847908"/>
        <w:rPr>
          <w:rFonts w:ascii="Verdana" w:eastAsia="Times New Roman" w:hAnsi="Verdana"/>
          <w:sz w:val="18"/>
          <w:szCs w:val="18"/>
        </w:rPr>
      </w:pPr>
      <w:r>
        <w:rPr>
          <w:rFonts w:ascii="Verdana" w:eastAsia="Times New Roman" w:hAnsi="Verdana"/>
          <w:sz w:val="18"/>
          <w:szCs w:val="18"/>
        </w:rPr>
        <w:t>middel voor stoornissen van matige ernst, een enkelvoudig of laa</w:t>
      </w:r>
      <w:r>
        <w:rPr>
          <w:rFonts w:ascii="Verdana" w:eastAsia="Times New Roman" w:hAnsi="Verdana"/>
          <w:sz w:val="18"/>
          <w:szCs w:val="18"/>
        </w:rPr>
        <w:t>g complex beeld en laag tot matig risico</w:t>
      </w:r>
    </w:p>
    <w:p w:rsidR="00000000" w:rsidRDefault="009767A6">
      <w:pPr>
        <w:numPr>
          <w:ilvl w:val="0"/>
          <w:numId w:val="1"/>
        </w:numPr>
        <w:spacing w:before="100" w:beforeAutospacing="1" w:after="100" w:afterAutospacing="1"/>
        <w:divId w:val="52847908"/>
        <w:rPr>
          <w:rFonts w:ascii="Verdana" w:eastAsia="Times New Roman" w:hAnsi="Verdana"/>
          <w:sz w:val="18"/>
          <w:szCs w:val="18"/>
        </w:rPr>
      </w:pPr>
      <w:r>
        <w:rPr>
          <w:rFonts w:ascii="Verdana" w:eastAsia="Times New Roman" w:hAnsi="Verdana"/>
          <w:sz w:val="18"/>
          <w:szCs w:val="18"/>
        </w:rPr>
        <w:t>intensief voor ernstige problematiek, een enkelvoudig of laag complex beeld en laag tot matig risico</w:t>
      </w:r>
    </w:p>
    <w:p w:rsidR="00000000" w:rsidRDefault="009767A6">
      <w:pPr>
        <w:numPr>
          <w:ilvl w:val="0"/>
          <w:numId w:val="1"/>
        </w:numPr>
        <w:spacing w:before="100" w:beforeAutospacing="1" w:after="100" w:afterAutospacing="1"/>
        <w:divId w:val="52847908"/>
        <w:rPr>
          <w:rFonts w:ascii="Verdana" w:eastAsia="Times New Roman" w:hAnsi="Verdana"/>
          <w:sz w:val="18"/>
          <w:szCs w:val="18"/>
        </w:rPr>
      </w:pPr>
      <w:r>
        <w:rPr>
          <w:rFonts w:ascii="Verdana" w:eastAsia="Times New Roman" w:hAnsi="Verdana"/>
          <w:sz w:val="18"/>
          <w:szCs w:val="18"/>
        </w:rPr>
        <w:t>chronisch voor stabiele chronische problematiek, waarbij sprake is van een laag tot matig risico</w:t>
      </w:r>
    </w:p>
    <w:p w:rsidR="00000000" w:rsidRDefault="009767A6">
      <w:pPr>
        <w:divId w:val="52847908"/>
        <w:rPr>
          <w:rFonts w:ascii="Verdana" w:eastAsia="Times New Roman" w:hAnsi="Verdana"/>
          <w:sz w:val="18"/>
          <w:szCs w:val="18"/>
        </w:rPr>
      </w:pPr>
      <w:r>
        <w:rPr>
          <w:rFonts w:ascii="Verdana" w:eastAsia="Times New Roman" w:hAnsi="Verdana"/>
          <w:sz w:val="18"/>
          <w:szCs w:val="18"/>
        </w:rPr>
        <w:t xml:space="preserve">Voor het leveren </w:t>
      </w:r>
      <w:r>
        <w:rPr>
          <w:rFonts w:ascii="Verdana" w:eastAsia="Times New Roman" w:hAnsi="Verdana"/>
          <w:sz w:val="18"/>
          <w:szCs w:val="18"/>
        </w:rPr>
        <w:t>van deze vier producten geldt dat er bij de cliënt sprake moet zijn van een DSM-benoemde stoornis. Afhankelijk van de zorgvraag wordt de cliënt binnen één van deze vier producten behandeld. Voor alle vier de zorgproducten is het van groot belang dat er sne</w:t>
      </w:r>
      <w:r>
        <w:rPr>
          <w:rFonts w:ascii="Verdana" w:eastAsia="Times New Roman" w:hAnsi="Verdana"/>
          <w:sz w:val="18"/>
          <w:szCs w:val="18"/>
        </w:rPr>
        <w:t>l en efficiënt gediagnosticeerd kan worden (DSM-5).</w:t>
      </w:r>
    </w:p>
    <w:p w:rsidR="00000000" w:rsidRDefault="009767A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In deze cursus maak je kennis met de procedures en handelingen die binnen de generalistische basis ggz verricht (moeten) worden vanaf de aanmelding van een cliënt tot aan het vaststellen van het be</w:t>
      </w:r>
      <w:r>
        <w:rPr>
          <w:rFonts w:ascii="Verdana" w:eastAsia="Times New Roman" w:hAnsi="Verdana"/>
          <w:sz w:val="18"/>
          <w:szCs w:val="18"/>
        </w:rPr>
        <w:t>handelplan, voor zowel kinderen en jeugdigen als 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Kinder- en jeugdpsycholoog NIP, NVO Orthopedagoog-generalist,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vierdaagse</w:t>
      </w:r>
      <w:r>
        <w:rPr>
          <w:rFonts w:ascii="Verdana" w:eastAsia="Times New Roman" w:hAnsi="Verdana"/>
          <w:sz w:val="18"/>
          <w:szCs w:val="18"/>
        </w:rPr>
        <w:t xml:space="preserve"> cursus richt zich twee dagen op diagnostiek bij kinderen en jeugdigen en twee dagen op diagnostiek bij volwassenen. Alle stappen in het proces worden op chronologische wijze doorlopen met in het bijzonder aandacht voor het kennismaking/intakegesprek, de p</w:t>
      </w:r>
      <w:r>
        <w:rPr>
          <w:rFonts w:ascii="Verdana" w:eastAsia="Times New Roman" w:hAnsi="Verdana"/>
          <w:sz w:val="18"/>
          <w:szCs w:val="18"/>
        </w:rPr>
        <w:t>sychodiagnostiek middels vragenlijsten en klinische kennis, (alternatieve) hypothesen, het adviesgesprek en het behandelplan. Centraal staan de praktische benadering, de verschillende mogelijkheden binnen het kader van de GB-GGZ en het snel en efficiënt ku</w:t>
      </w:r>
      <w:r>
        <w:rPr>
          <w:rFonts w:ascii="Verdana" w:eastAsia="Times New Roman" w:hAnsi="Verdana"/>
          <w:sz w:val="18"/>
          <w:szCs w:val="18"/>
        </w:rPr>
        <w:t>nnen diagnosticeren.</w:t>
      </w:r>
      <w:r>
        <w:rPr>
          <w:rFonts w:ascii="Verdana" w:eastAsia="Times New Roman" w:hAnsi="Verdana"/>
          <w:sz w:val="18"/>
          <w:szCs w:val="18"/>
        </w:rPr>
        <w:br/>
      </w:r>
      <w:r>
        <w:rPr>
          <w:rFonts w:ascii="Verdana" w:eastAsia="Times New Roman" w:hAnsi="Verdana"/>
          <w:sz w:val="18"/>
          <w:szCs w:val="18"/>
        </w:rPr>
        <w:br/>
        <w:t>De volgende onderwerpen komen aan de orde:</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patroon van het klachtgedrag van cliënt binnen de context van de cliënt en het systeem waarbinnen hij/zij zich beweegt</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afnemen van een doelgerichte intake, met de hulpvraag centraal</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middels diagnostiek en gesprekstechnieken op een snelle en pragmatische wijze komen tot werkhypothesen, behandelplan en interventies</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formuleren van diagnostische hypothesen aan de hand van beperkte informatie</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middels diagnostiek en gesprekstechnieken </w:t>
      </w:r>
      <w:r>
        <w:rPr>
          <w:rFonts w:ascii="Verdana" w:eastAsia="Times New Roman" w:hAnsi="Verdana"/>
          <w:sz w:val="18"/>
          <w:szCs w:val="18"/>
        </w:rPr>
        <w:t>op een pragmatische wijze komen tot diagnostische hypothesen</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samenstellen van een diagnostische testbatterij</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interpreteren van resultaten van diagnostische vragenlijsten in het kader van de problematiek van de cliënt</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samenvoegen van diagnostis</w:t>
      </w:r>
      <w:r>
        <w:rPr>
          <w:rFonts w:ascii="Verdana" w:eastAsia="Times New Roman" w:hAnsi="Verdana"/>
          <w:sz w:val="18"/>
          <w:szCs w:val="18"/>
        </w:rPr>
        <w:t>che kennis met hulpvraag van de cliënt en het formuleren van behandeldoelen in een behandelplan</w:t>
      </w:r>
    </w:p>
    <w:p w:rsidR="00000000" w:rsidRDefault="009767A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kiezen van interventies; welke zijn geschikt binnen de generalistische basis ggz en welke niet?</w:t>
      </w:r>
    </w:p>
    <w:p w:rsidR="00000000" w:rsidRDefault="009767A6">
      <w:pPr>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t>drs. Tanja van Hengel - Gezondheidszorgpsycholoog</w:t>
      </w:r>
      <w:r>
        <w:rPr>
          <w:rFonts w:ascii="Verdana" w:eastAsia="Times New Roman" w:hAnsi="Verdana"/>
          <w:sz w:val="18"/>
          <w:szCs w:val="18"/>
        </w:rPr>
        <w:t xml:space="preserve">, eerstelijnspsycholoog NIP en mediator., Sharon Hermsen MSc - Gezondheidszorgpsycholoog, orthopedagoog en supervisor. Werkzaam bij Academisch centrum voor kinder- en jeugdpsychiatrie De </w:t>
      </w:r>
      <w:proofErr w:type="spellStart"/>
      <w:r>
        <w:rPr>
          <w:rFonts w:ascii="Verdana" w:eastAsia="Times New Roman" w:hAnsi="Verdana"/>
          <w:sz w:val="18"/>
          <w:szCs w:val="18"/>
        </w:rPr>
        <w:t>Bascul</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w:t>
      </w:r>
      <w:r>
        <w:rPr>
          <w:rFonts w:ascii="Verdana" w:eastAsia="Times New Roman" w:hAnsi="Verdana"/>
          <w:sz w:val="18"/>
          <w:szCs w:val="18"/>
        </w:rPr>
        <w:t>% aanwezig bent geweest en de toets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Literatuur</w:t>
      </w:r>
      <w:r>
        <w:rPr>
          <w:rFonts w:ascii="Verdana" w:eastAsia="Times New Roman" w:hAnsi="Verdana"/>
          <w:sz w:val="18"/>
          <w:szCs w:val="18"/>
        </w:rPr>
        <w:br/>
        <w:t xml:space="preserve">Je dient </w:t>
      </w:r>
      <w:proofErr w:type="spellStart"/>
      <w:r>
        <w:rPr>
          <w:rFonts w:ascii="Verdana" w:eastAsia="Times New Roman" w:hAnsi="Verdana"/>
          <w:sz w:val="18"/>
          <w:szCs w:val="18"/>
        </w:rPr>
        <w:t>vantevoren</w:t>
      </w:r>
      <w:proofErr w:type="spellEnd"/>
      <w:r>
        <w:rPr>
          <w:rFonts w:ascii="Verdana" w:eastAsia="Times New Roman" w:hAnsi="Verdana"/>
          <w:sz w:val="18"/>
          <w:szCs w:val="18"/>
        </w:rPr>
        <w:t xml:space="preserve"> de volgende literatuur gelezen te hebben:</w:t>
      </w:r>
      <w:r>
        <w:rPr>
          <w:rFonts w:ascii="Verdana" w:eastAsia="Times New Roman" w:hAnsi="Verdana"/>
          <w:sz w:val="18"/>
          <w:szCs w:val="18"/>
        </w:rPr>
        <w:br/>
        <w:t>Voor de kind- en jeugd diagnostiek:</w:t>
      </w:r>
    </w:p>
    <w:p w:rsidR="00000000" w:rsidRDefault="009767A6">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Carr</w:t>
      </w:r>
      <w:proofErr w:type="spellEnd"/>
      <w:r>
        <w:rPr>
          <w:rFonts w:ascii="Verdana" w:eastAsia="Times New Roman" w:hAnsi="Verdana"/>
          <w:sz w:val="18"/>
          <w:szCs w:val="18"/>
        </w:rPr>
        <w:t xml:space="preserve">, A.(2006) </w:t>
      </w:r>
      <w:proofErr w:type="spellStart"/>
      <w:r>
        <w:rPr>
          <w:rFonts w:ascii="Verdana" w:eastAsia="Times New Roman" w:hAnsi="Verdana"/>
          <w:sz w:val="18"/>
          <w:szCs w:val="18"/>
        </w:rPr>
        <w:t>Influences</w:t>
      </w:r>
      <w:proofErr w:type="spellEnd"/>
      <w:r>
        <w:rPr>
          <w:rFonts w:ascii="Verdana" w:eastAsia="Times New Roman" w:hAnsi="Verdana"/>
          <w:sz w:val="18"/>
          <w:szCs w:val="18"/>
        </w:rPr>
        <w:t xml:space="preserve"> on </w:t>
      </w:r>
      <w:proofErr w:type="spellStart"/>
      <w:r>
        <w:rPr>
          <w:rFonts w:ascii="Verdana" w:eastAsia="Times New Roman" w:hAnsi="Verdana"/>
          <w:sz w:val="18"/>
          <w:szCs w:val="18"/>
        </w:rPr>
        <w:t>problem</w:t>
      </w:r>
      <w:proofErr w:type="spellEnd"/>
      <w:r>
        <w:rPr>
          <w:rFonts w:ascii="Verdana" w:eastAsia="Times New Roman" w:hAnsi="Verdana"/>
          <w:sz w:val="18"/>
          <w:szCs w:val="18"/>
        </w:rPr>
        <w:t xml:space="preserve"> development. </w:t>
      </w:r>
      <w:proofErr w:type="spellStart"/>
      <w:r>
        <w:rPr>
          <w:rFonts w:ascii="Verdana" w:eastAsia="Times New Roman" w:hAnsi="Verdana"/>
          <w:sz w:val="18"/>
          <w:szCs w:val="18"/>
        </w:rPr>
        <w:t>In</w:t>
      </w:r>
      <w:r>
        <w:rPr>
          <w:rStyle w:val="Nadruk"/>
          <w:rFonts w:ascii="Verdana" w:eastAsia="Times New Roman" w:hAnsi="Verdana"/>
          <w:sz w:val="18"/>
          <w:szCs w:val="18"/>
        </w:rPr>
        <w:t>The</w:t>
      </w:r>
      <w:proofErr w:type="spellEnd"/>
      <w:r>
        <w:rPr>
          <w:rStyle w:val="Nadruk"/>
          <w:rFonts w:ascii="Verdana" w:eastAsia="Times New Roman" w:hAnsi="Verdana"/>
          <w:sz w:val="18"/>
          <w:szCs w:val="18"/>
        </w:rPr>
        <w:t xml:space="preserve"> handboek of Child </w:t>
      </w:r>
      <w:proofErr w:type="spellStart"/>
      <w:r>
        <w:rPr>
          <w:rStyle w:val="Nadruk"/>
          <w:rFonts w:ascii="Verdana" w:eastAsia="Times New Roman" w:hAnsi="Verdana"/>
          <w:sz w:val="18"/>
          <w:szCs w:val="18"/>
        </w:rPr>
        <w:t>and</w:t>
      </w:r>
      <w:proofErr w:type="spellEnd"/>
      <w:r>
        <w:rPr>
          <w:rStyle w:val="Nadruk"/>
          <w:rFonts w:ascii="Verdana" w:eastAsia="Times New Roman" w:hAnsi="Verdana"/>
          <w:sz w:val="18"/>
          <w:szCs w:val="18"/>
        </w:rPr>
        <w:t xml:space="preserve"> a</w:t>
      </w:r>
      <w:r>
        <w:rPr>
          <w:rStyle w:val="Nadruk"/>
          <w:rFonts w:ascii="Verdana" w:eastAsia="Times New Roman" w:hAnsi="Verdana"/>
          <w:sz w:val="18"/>
          <w:szCs w:val="18"/>
        </w:rPr>
        <w:t xml:space="preserve">dolescent </w:t>
      </w:r>
      <w:proofErr w:type="spellStart"/>
      <w:r>
        <w:rPr>
          <w:rStyle w:val="Nadruk"/>
          <w:rFonts w:ascii="Verdana" w:eastAsia="Times New Roman" w:hAnsi="Verdana"/>
          <w:sz w:val="18"/>
          <w:szCs w:val="18"/>
        </w:rPr>
        <w:t>clinical</w:t>
      </w:r>
      <w:proofErr w:type="spellEnd"/>
      <w:r>
        <w:rPr>
          <w:rStyle w:val="Nadruk"/>
          <w:rFonts w:ascii="Verdana" w:eastAsia="Times New Roman" w:hAnsi="Verdana"/>
          <w:sz w:val="18"/>
          <w:szCs w:val="18"/>
        </w:rPr>
        <w:t xml:space="preserve"> </w:t>
      </w:r>
      <w:proofErr w:type="spellStart"/>
      <w:r>
        <w:rPr>
          <w:rStyle w:val="Nadruk"/>
          <w:rFonts w:ascii="Verdana" w:eastAsia="Times New Roman" w:hAnsi="Verdana"/>
          <w:sz w:val="18"/>
          <w:szCs w:val="18"/>
        </w:rPr>
        <w:t>psychology</w:t>
      </w:r>
      <w:proofErr w:type="spellEnd"/>
      <w:r>
        <w:rPr>
          <w:rFonts w:ascii="Verdana" w:eastAsia="Times New Roman" w:hAnsi="Verdana"/>
          <w:sz w:val="18"/>
          <w:szCs w:val="18"/>
        </w:rPr>
        <w:t>. (p 40-78).</w:t>
      </w:r>
    </w:p>
    <w:p w:rsidR="00000000" w:rsidRDefault="009767A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Kievit, T., Tak, J. &amp; Bosch, J. (red.) (2014).</w:t>
      </w:r>
      <w:r>
        <w:rPr>
          <w:rStyle w:val="Nadruk"/>
          <w:rFonts w:ascii="Verdana" w:eastAsia="Times New Roman" w:hAnsi="Verdana"/>
          <w:sz w:val="18"/>
          <w:szCs w:val="18"/>
        </w:rPr>
        <w:t>Handboek psychodiagnostiek voor de hulpverlening aan kinderen</w:t>
      </w:r>
      <w:r>
        <w:rPr>
          <w:rFonts w:ascii="Verdana" w:eastAsia="Times New Roman" w:hAnsi="Verdana"/>
          <w:sz w:val="18"/>
          <w:szCs w:val="18"/>
        </w:rPr>
        <w:t>(6</w:t>
      </w:r>
      <w:r>
        <w:rPr>
          <w:rFonts w:ascii="Verdana" w:eastAsia="Times New Roman" w:hAnsi="Verdana"/>
          <w:sz w:val="18"/>
          <w:szCs w:val="18"/>
          <w:vertAlign w:val="superscript"/>
        </w:rPr>
        <w:t>e</w:t>
      </w:r>
      <w:r>
        <w:rPr>
          <w:rFonts w:ascii="Verdana" w:eastAsia="Times New Roman" w:hAnsi="Verdana"/>
          <w:sz w:val="18"/>
          <w:szCs w:val="18"/>
        </w:rPr>
        <w:t xml:space="preserve"> druk). Utrecht: Uitgeverij de Tijdstroom.</w:t>
      </w:r>
    </w:p>
    <w:p w:rsidR="00000000" w:rsidRDefault="009767A6">
      <w:pPr>
        <w:rPr>
          <w:rFonts w:ascii="Verdana" w:eastAsia="Times New Roman" w:hAnsi="Verdana"/>
          <w:sz w:val="18"/>
          <w:szCs w:val="18"/>
        </w:rPr>
      </w:pPr>
      <w:r>
        <w:rPr>
          <w:rFonts w:ascii="Verdana" w:eastAsia="Times New Roman" w:hAnsi="Verdana"/>
          <w:sz w:val="18"/>
          <w:szCs w:val="18"/>
        </w:rPr>
        <w:t>Voor de volwassen diagnostiek:</w:t>
      </w:r>
    </w:p>
    <w:p w:rsidR="00000000" w:rsidRDefault="009767A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Derksen, J. &amp; Immens, L. (2016). Psychologische diagnostiek in de GGZ (1</w:t>
      </w:r>
      <w:r>
        <w:rPr>
          <w:rFonts w:ascii="Verdana" w:eastAsia="Times New Roman" w:hAnsi="Verdana"/>
          <w:sz w:val="18"/>
          <w:szCs w:val="18"/>
          <w:vertAlign w:val="superscript"/>
        </w:rPr>
        <w:t>e</w:t>
      </w:r>
      <w:r>
        <w:rPr>
          <w:rFonts w:ascii="Verdana" w:eastAsia="Times New Roman" w:hAnsi="Verdana"/>
          <w:sz w:val="18"/>
          <w:szCs w:val="18"/>
        </w:rPr>
        <w:t xml:space="preserve"> druk). ISBN: 9789080570689</w:t>
      </w:r>
    </w:p>
    <w:p w:rsidR="00000000" w:rsidRDefault="009767A6">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Eurelings</w:t>
      </w:r>
      <w:proofErr w:type="spellEnd"/>
      <w:r>
        <w:rPr>
          <w:rFonts w:ascii="Verdana" w:eastAsia="Times New Roman" w:hAnsi="Verdana"/>
          <w:sz w:val="18"/>
          <w:szCs w:val="18"/>
        </w:rPr>
        <w:t xml:space="preserve">-Bontekoe, E.H.M. &amp; </w:t>
      </w:r>
      <w:r>
        <w:rPr>
          <w:rFonts w:ascii="Verdana" w:eastAsia="Times New Roman" w:hAnsi="Verdana"/>
          <w:sz w:val="18"/>
          <w:szCs w:val="18"/>
        </w:rPr>
        <w:t xml:space="preserve">Snellen, W.M. (2016). Dynamische persoonlijkheidsdiagnostiek (1e druk). Lisse: Swets en </w:t>
      </w:r>
      <w:proofErr w:type="spellStart"/>
      <w:r>
        <w:rPr>
          <w:rFonts w:ascii="Verdana" w:eastAsia="Times New Roman" w:hAnsi="Verdana"/>
          <w:sz w:val="18"/>
          <w:szCs w:val="18"/>
        </w:rPr>
        <w:t>Zeitlingen</w:t>
      </w:r>
      <w:proofErr w:type="spellEnd"/>
      <w:r>
        <w:rPr>
          <w:rFonts w:ascii="Verdana" w:eastAsia="Times New Roman" w:hAnsi="Verdana"/>
          <w:sz w:val="18"/>
          <w:szCs w:val="18"/>
        </w:rPr>
        <w:t xml:space="preserve">. ISBN: 9789043035644 </w:t>
      </w:r>
    </w:p>
    <w:p w:rsidR="00000000" w:rsidRDefault="009767A6">
      <w:pPr>
        <w:rPr>
          <w:rFonts w:ascii="Verdana" w:eastAsia="Times New Roman" w:hAnsi="Verdana"/>
          <w:sz w:val="18"/>
          <w:szCs w:val="18"/>
        </w:rPr>
      </w:pPr>
      <w:r>
        <w:rPr>
          <w:rFonts w:ascii="Verdana" w:eastAsia="Times New Roman" w:hAnsi="Verdana"/>
          <w:sz w:val="18"/>
          <w:szCs w:val="18"/>
        </w:rPr>
        <w:t xml:space="preserve">Daarnaast kun je voor de volwassen testen gebruik maken van de gedeeltelijk geautomatiseerde testbatterij van de docente via </w:t>
      </w:r>
      <w:proofErr w:type="spellStart"/>
      <w:r>
        <w:rPr>
          <w:rFonts w:ascii="Verdana" w:eastAsia="Times New Roman" w:hAnsi="Verdana"/>
          <w:sz w:val="18"/>
          <w:szCs w:val="18"/>
        </w:rPr>
        <w:t>Telepsy</w:t>
      </w:r>
      <w:proofErr w:type="spellEnd"/>
      <w:r>
        <w:rPr>
          <w:rFonts w:ascii="Verdana" w:eastAsia="Times New Roman" w:hAnsi="Verdana"/>
          <w:sz w:val="18"/>
          <w:szCs w:val="18"/>
        </w:rPr>
        <w:t xml:space="preserve"> (k</w:t>
      </w:r>
      <w:r>
        <w:rPr>
          <w:rFonts w:ascii="Verdana" w:eastAsia="Times New Roman" w:hAnsi="Verdana"/>
          <w:sz w:val="18"/>
          <w:szCs w:val="18"/>
        </w:rPr>
        <w:t>osten: 40,- per geteste cliënt, incl. testscoring). De cliënt kan de test thuis op zijn computer invullen, de antwoorden komen automatisch binnen en je krijgt vervolgens een uitdraai met de antwoorden gescoord terug voor het maken van je verslag over de cl</w:t>
      </w:r>
      <w:r>
        <w:rPr>
          <w:rFonts w:ascii="Verdana" w:eastAsia="Times New Roman" w:hAnsi="Verdana"/>
          <w:sz w:val="18"/>
          <w:szCs w:val="18"/>
        </w:rPr>
        <w:t>iënt.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845"/>
    <w:multiLevelType w:val="multilevel"/>
    <w:tmpl w:val="7CB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1031A"/>
    <w:multiLevelType w:val="multilevel"/>
    <w:tmpl w:val="464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57B2"/>
    <w:multiLevelType w:val="multilevel"/>
    <w:tmpl w:val="3B42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913EE"/>
    <w:multiLevelType w:val="multilevel"/>
    <w:tmpl w:val="90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767A6"/>
    <w:rsid w:val="009767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D5B51"/>
  <w15:chartTrackingRefBased/>
  <w15:docId w15:val="{F75F5B7D-352D-479A-874C-4410717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82687">
      <w:marLeft w:val="0"/>
      <w:marRight w:val="0"/>
      <w:marTop w:val="0"/>
      <w:marBottom w:val="0"/>
      <w:divBdr>
        <w:top w:val="none" w:sz="0" w:space="0" w:color="auto"/>
        <w:left w:val="none" w:sz="0" w:space="0" w:color="auto"/>
        <w:bottom w:val="none" w:sz="0" w:space="0" w:color="auto"/>
        <w:right w:val="none" w:sz="0" w:space="0" w:color="auto"/>
      </w:divBdr>
      <w:divsChild>
        <w:div w:id="1319461360">
          <w:marLeft w:val="0"/>
          <w:marRight w:val="0"/>
          <w:marTop w:val="0"/>
          <w:marBottom w:val="0"/>
          <w:divBdr>
            <w:top w:val="none" w:sz="0" w:space="0" w:color="auto"/>
            <w:left w:val="none" w:sz="0" w:space="0" w:color="auto"/>
            <w:bottom w:val="none" w:sz="0" w:space="0" w:color="auto"/>
            <w:right w:val="none" w:sz="0" w:space="0" w:color="auto"/>
          </w:divBdr>
          <w:divsChild>
            <w:div w:id="528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2020-05-20T14:30:00Z</dcterms:created>
  <dcterms:modified xsi:type="dcterms:W3CDTF">2020-05-20T14:30:00Z</dcterms:modified>
</cp:coreProperties>
</file>